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92" w:rsidRPr="002E1AF9" w:rsidRDefault="00D55092" w:rsidP="00D5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AF9">
        <w:rPr>
          <w:rFonts w:ascii="Times New Roman" w:hAnsi="Times New Roman" w:cs="Times New Roman"/>
          <w:b/>
          <w:sz w:val="24"/>
          <w:szCs w:val="24"/>
        </w:rPr>
        <w:t>ВНЕШНЯЯ ЭКСПЕРТИЗА КАЧЕСТВА ОБУЧЕННОСТИ</w:t>
      </w:r>
    </w:p>
    <w:p w:rsidR="00D55092" w:rsidRDefault="00D55092" w:rsidP="00D5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97">
        <w:rPr>
          <w:rFonts w:ascii="Times New Roman" w:hAnsi="Times New Roman" w:cs="Times New Roman"/>
          <w:b/>
          <w:sz w:val="24"/>
          <w:szCs w:val="24"/>
        </w:rPr>
        <w:t>Всероссийские проверочные работы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30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D55092" w:rsidRDefault="00D55092" w:rsidP="00D55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Окружающий мир 4 класс</w:t>
      </w:r>
    </w:p>
    <w:p w:rsidR="007A0C91" w:rsidRDefault="00D55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Статистика по отметкам</w:t>
      </w:r>
    </w:p>
    <w:tbl>
      <w:tblPr>
        <w:tblW w:w="8921" w:type="dxa"/>
        <w:tblInd w:w="93" w:type="dxa"/>
        <w:tblLook w:val="04A0" w:firstRow="1" w:lastRow="0" w:firstColumn="1" w:lastColumn="0" w:noHBand="0" w:noVBand="1"/>
      </w:tblPr>
      <w:tblGrid>
        <w:gridCol w:w="2200"/>
        <w:gridCol w:w="1400"/>
        <w:gridCol w:w="1481"/>
        <w:gridCol w:w="960"/>
        <w:gridCol w:w="960"/>
        <w:gridCol w:w="960"/>
        <w:gridCol w:w="960"/>
      </w:tblGrid>
      <w:tr w:rsidR="00D55092" w:rsidRPr="00D55092" w:rsidTr="00D55092">
        <w:trPr>
          <w:trHeight w:val="300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5092" w:rsidRPr="00D55092" w:rsidTr="00D55092">
        <w:trPr>
          <w:trHeight w:val="30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36436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1518096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23,97</w:t>
            </w:r>
          </w:p>
        </w:tc>
      </w:tr>
      <w:tr w:rsidR="00D55092" w:rsidRPr="00D55092" w:rsidTr="00D5509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28,82</w:t>
            </w:r>
          </w:p>
        </w:tc>
      </w:tr>
      <w:tr w:rsidR="00D55092" w:rsidRPr="00D55092" w:rsidTr="00D5509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31,59</w:t>
            </w:r>
          </w:p>
        </w:tc>
      </w:tr>
    </w:tbl>
    <w:p w:rsidR="00D55092" w:rsidRDefault="00D5509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0A63C7" wp14:editId="1CB18844">
            <wp:extent cx="563880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46" t="29058" r="2048" b="31664"/>
                    <a:stretch/>
                  </pic:blipFill>
                  <pic:spPr bwMode="auto">
                    <a:xfrm>
                      <a:off x="0" y="0"/>
                      <a:ext cx="5637901" cy="186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092" w:rsidRDefault="00D55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Сравнение отметок с отметками по журналу</w:t>
      </w:r>
    </w:p>
    <w:tbl>
      <w:tblPr>
        <w:tblW w:w="9010" w:type="dxa"/>
        <w:tblInd w:w="93" w:type="dxa"/>
        <w:tblLook w:val="04A0" w:firstRow="1" w:lastRow="0" w:firstColumn="1" w:lastColumn="0" w:noHBand="0" w:noVBand="1"/>
      </w:tblPr>
      <w:tblGrid>
        <w:gridCol w:w="5969"/>
        <w:gridCol w:w="1481"/>
        <w:gridCol w:w="1560"/>
      </w:tblGrid>
      <w:tr w:rsidR="00D55092" w:rsidRPr="00D55092" w:rsidTr="0028000F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21,44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68,83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9,72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19,16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69,16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11,68</w:t>
            </w:r>
          </w:p>
        </w:tc>
      </w:tr>
      <w:tr w:rsidR="00D55092" w:rsidRPr="00D55092" w:rsidTr="0028000F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092" w:rsidRPr="00D55092" w:rsidRDefault="00D55092" w:rsidP="00D55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55092" w:rsidRDefault="007B14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4994A74" wp14:editId="77CA0985">
            <wp:extent cx="562927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83" t="25651" r="3970" b="35471"/>
                    <a:stretch/>
                  </pic:blipFill>
                  <pic:spPr bwMode="auto">
                    <a:xfrm>
                      <a:off x="0" y="0"/>
                      <a:ext cx="5628377" cy="184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F3F2E4" wp14:editId="1EBA18A1">
            <wp:extent cx="5619750" cy="191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22" t="29459" r="4291" b="30260"/>
                    <a:stretch/>
                  </pic:blipFill>
                  <pic:spPr bwMode="auto">
                    <a:xfrm>
                      <a:off x="0" y="0"/>
                      <a:ext cx="5618854" cy="191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AF5" w:rsidRDefault="007B1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1.3) Выполнение заданий группами участников</w:t>
      </w:r>
    </w:p>
    <w:p w:rsidR="007B145D" w:rsidRDefault="007B14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87E05A" wp14:editId="72629632">
            <wp:extent cx="5724524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22" t="29459" r="2529" b="27254"/>
                    <a:stretch/>
                  </pic:blipFill>
                  <pic:spPr bwMode="auto">
                    <a:xfrm>
                      <a:off x="0" y="0"/>
                      <a:ext cx="5723611" cy="2057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45D" w:rsidRDefault="007B1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1.4) Достижение планируемых ре</w:t>
      </w:r>
      <w:r w:rsidR="00287EEC">
        <w:rPr>
          <w:rFonts w:ascii="Times New Roman" w:hAnsi="Times New Roman" w:cs="Times New Roman"/>
          <w:sz w:val="24"/>
          <w:szCs w:val="24"/>
        </w:rPr>
        <w:t>зультатов</w:t>
      </w:r>
    </w:p>
    <w:p w:rsidR="00287EEC" w:rsidRDefault="00287EE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CBBE93" wp14:editId="21442BD4">
            <wp:extent cx="5829299" cy="18002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2645" r="1886" b="39479"/>
                    <a:stretch/>
                  </pic:blipFill>
                  <pic:spPr bwMode="auto">
                    <a:xfrm>
                      <a:off x="0" y="0"/>
                      <a:ext cx="5828370" cy="1799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8DD" w:rsidRDefault="005C78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99" w:type="dxa"/>
        <w:tblInd w:w="93" w:type="dxa"/>
        <w:tblLook w:val="04A0" w:firstRow="1" w:lastRow="0" w:firstColumn="1" w:lastColumn="0" w:noHBand="0" w:noVBand="1"/>
      </w:tblPr>
      <w:tblGrid>
        <w:gridCol w:w="5544"/>
        <w:gridCol w:w="718"/>
        <w:gridCol w:w="1342"/>
        <w:gridCol w:w="798"/>
        <w:gridCol w:w="997"/>
      </w:tblGrid>
      <w:tr w:rsidR="00287EEC" w:rsidRPr="00287EEC" w:rsidTr="005C78D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Блоки ПООП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Московская обл.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Дубна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обучающийся </w:t>
            </w:r>
            <w:proofErr w:type="gram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научится</w:t>
            </w:r>
            <w:proofErr w:type="gram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bookmarkStart w:id="0" w:name="_GoBack"/>
        <w:bookmarkEnd w:id="0"/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90670 уч.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668 уч.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1518096 уч.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 для решения задач.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92,38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90,63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81,02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76,1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58,4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59,87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88,09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85,9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</w:t>
            </w: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неживой природой, взаимосвязи в живой природе.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64,71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59,49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76,86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75,42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Освоение элементарных норм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здоровьесберегающего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86,25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80,43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76,97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50,36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45,41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</w:t>
            </w: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преобразовывать модели и схемы для решения задач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38,37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33,47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дств пр</w:t>
            </w:r>
            <w:proofErr w:type="gram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75,62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74,09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дств пр</w:t>
            </w:r>
            <w:proofErr w:type="gram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природной среде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71,98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69,16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88,39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85,51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77,9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73,01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58,92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51,15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9.1.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93,71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92,03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9.2.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</w:t>
            </w: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86,17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9.3.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67,32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60,36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10.1.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76,74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81,43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10.2K1.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61,92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65,97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10.2K2.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65,47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64,9</w:t>
            </w:r>
          </w:p>
        </w:tc>
      </w:tr>
      <w:tr w:rsidR="00287EEC" w:rsidRPr="00287EEC" w:rsidTr="005C78DD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10.2K3. </w:t>
            </w:r>
            <w:proofErr w:type="spellStart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40,44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EEC" w:rsidRPr="00287EEC" w:rsidRDefault="00287EEC" w:rsidP="00287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EEC">
              <w:rPr>
                <w:rFonts w:ascii="Calibri" w:eastAsia="Times New Roman" w:hAnsi="Calibri" w:cs="Calibri"/>
                <w:color w:val="000000"/>
                <w:lang w:eastAsia="ru-RU"/>
              </w:rPr>
              <w:t>38,34</w:t>
            </w:r>
          </w:p>
        </w:tc>
      </w:tr>
    </w:tbl>
    <w:p w:rsidR="00287EEC" w:rsidRPr="00D55092" w:rsidRDefault="00287EEC">
      <w:pPr>
        <w:rPr>
          <w:rFonts w:ascii="Times New Roman" w:hAnsi="Times New Roman" w:cs="Times New Roman"/>
          <w:sz w:val="24"/>
          <w:szCs w:val="24"/>
        </w:rPr>
      </w:pPr>
    </w:p>
    <w:sectPr w:rsidR="00287EEC" w:rsidRPr="00D5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73"/>
    <w:rsid w:val="00264D94"/>
    <w:rsid w:val="0028000F"/>
    <w:rsid w:val="00287EEC"/>
    <w:rsid w:val="005C78DD"/>
    <w:rsid w:val="007B145D"/>
    <w:rsid w:val="008E2AF5"/>
    <w:rsid w:val="00CC3E73"/>
    <w:rsid w:val="00CE3534"/>
    <w:rsid w:val="00D5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2021-09-30T08:35:00Z</dcterms:created>
  <dcterms:modified xsi:type="dcterms:W3CDTF">2021-09-30T09:07:00Z</dcterms:modified>
</cp:coreProperties>
</file>